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D83E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uk-UA" w:eastAsia="uk-UA"/>
        </w:rPr>
        <w:t>Форма</w:t>
      </w:r>
      <w:r w:rsidRPr="00782936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0"/>
          <w:lang w:val="uk-UA" w:eastAsia="uk-UA"/>
        </w:rPr>
        <w:t xml:space="preserve"> для проведення аналізу навчальних матеріалів, запропонованих </w:t>
      </w:r>
    </w:p>
    <w:p w14:paraId="505B124F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0"/>
          <w:lang w:val="uk-UA" w:eastAsia="uk-UA"/>
        </w:rPr>
        <w:t>для наповнення веб-сайту „Платформа соціальної освіти”</w:t>
      </w:r>
    </w:p>
    <w:p w14:paraId="50DA3A2A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</w:p>
    <w:tbl>
      <w:tblPr>
        <w:tblW w:w="9795" w:type="dxa"/>
        <w:tblInd w:w="-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4536"/>
        <w:gridCol w:w="1559"/>
        <w:gridCol w:w="1559"/>
        <w:gridCol w:w="1552"/>
      </w:tblGrid>
      <w:tr w:rsidR="00782936" w:rsidRPr="00782936" w14:paraId="55276A84" w14:textId="77777777" w:rsidTr="00111731">
        <w:trPr>
          <w:cantSplit/>
          <w:trHeight w:val="261"/>
        </w:trPr>
        <w:tc>
          <w:tcPr>
            <w:tcW w:w="58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63273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№</w:t>
            </w:r>
          </w:p>
        </w:tc>
        <w:tc>
          <w:tcPr>
            <w:tcW w:w="4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A53C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Критерії</w:t>
            </w:r>
          </w:p>
        </w:tc>
        <w:tc>
          <w:tcPr>
            <w:tcW w:w="46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C9F49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Оцінка</w:t>
            </w:r>
          </w:p>
        </w:tc>
      </w:tr>
      <w:tr w:rsidR="00782936" w:rsidRPr="00782936" w14:paraId="335EE1BC" w14:textId="77777777" w:rsidTr="00111731">
        <w:trPr>
          <w:cantSplit/>
          <w:trHeight w:val="567"/>
        </w:trPr>
        <w:tc>
          <w:tcPr>
            <w:tcW w:w="58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E303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D1EF3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9301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1 бал</w:t>
            </w:r>
          </w:p>
          <w:p w14:paraId="7ED7883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(відповідає)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1DBAF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 xml:space="preserve">0,5 </w:t>
            </w:r>
            <w:proofErr w:type="spellStart"/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бала</w:t>
            </w:r>
            <w:proofErr w:type="spellEnd"/>
          </w:p>
          <w:p w14:paraId="4FA58E7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(відповідає частково)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7F09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0 балів</w:t>
            </w:r>
          </w:p>
          <w:p w14:paraId="51B54D2F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0"/>
                <w:lang w:val="uk-UA" w:eastAsia="uk-UA"/>
              </w:rPr>
              <w:t>(не відповідає)</w:t>
            </w:r>
          </w:p>
        </w:tc>
      </w:tr>
      <w:tr w:rsidR="00782936" w:rsidRPr="00782936" w14:paraId="0C1EDBB8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C51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A40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Відповідність змісту заявленій темі</w:t>
            </w: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  <w:t xml:space="preserve">    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5B8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888F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9304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3BB48C81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DE7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2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2CAF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Відповідність змісту цільовій аудиторії Платформи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0AE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AEF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17A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2DEFDEE9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101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3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63C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Коректність застосованої термінології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A054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9FB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A3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4E705A36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5EF1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4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3CA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Доступність викладення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011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F0C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931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32FB406A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969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276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Доречність та якість ілюстративних матеріалів (якщо ілюстровані матеріали відсутні – критерій не застосовується)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1F8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F204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20C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2C59A791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027D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6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696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Відповідність змісту положенням нормативно-правових документів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4EC9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6209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FE9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499D15FA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239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7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4CDD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Наявність інформації про апробацію (якщо матеріали стосуються, зокрема, нового підходу / методики / алгоритму, які було апробовано; якщо ні – критерій не застосовується)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964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BD8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78E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287B7F03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EC6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8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7B1E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Відповідність державним стандартам надання соціальних послуг (якщо матеріали стосуються надання соціальних послуг; якщо ні – критерій не застосовується)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1B39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0DB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B4D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3B3EFF91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6F1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9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DEA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Актуальність для фахівців соціальної сфери (відповідність їхнім потребам і сприяння усуненню викликів, які перед ними постають)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81DD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C2E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7DB9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3CCEACAD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43F3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BF2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Наявність всіх структурних компонентів, що відповідають </w:t>
            </w: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lastRenderedPageBreak/>
              <w:t xml:space="preserve">змісту матеріалу (згідно з вимогами, визначеними в пункті </w:t>
            </w:r>
            <w:r w:rsidRPr="00782936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  <w:t>5</w:t>
            </w: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 розділу II Порядку роботи веб-сайту „Платформа соціальної освіти”)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415E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72D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64B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48D8A018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4DC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11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987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Дотримання принципів соціальної роботи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10E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670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12FF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4EF9497C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A24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12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EE7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Відсутність граматичних помилок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0F3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9AF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2A1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7C603D7D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FC6D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13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CE6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Недискримінаційна і </w:t>
            </w:r>
            <w:proofErr w:type="spellStart"/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гендерно</w:t>
            </w:r>
            <w:proofErr w:type="spellEnd"/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 чутлива мова викладення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C8A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0E2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A81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04AF49B3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DB0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14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3D5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Усі статистичні дані викладено                     з посиланням на джерела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E302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AA9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BED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3353A858" w14:textId="77777777" w:rsidTr="00111731">
        <w:tc>
          <w:tcPr>
            <w:tcW w:w="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1AC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15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8B2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 xml:space="preserve">Наявність посилань на джерела,                     з використанням яких підготовлено матеріал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33D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267C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394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6731F74F" w14:textId="77777777" w:rsidTr="00111731">
        <w:trPr>
          <w:trHeight w:val="201"/>
        </w:trPr>
        <w:tc>
          <w:tcPr>
            <w:tcW w:w="51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175B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0"/>
                <w:lang w:val="uk-UA" w:eastAsia="uk-UA"/>
              </w:rPr>
              <w:t>Всього балів</w:t>
            </w:r>
          </w:p>
        </w:tc>
        <w:tc>
          <w:tcPr>
            <w:tcW w:w="46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BA4D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7E97CCB8" w14:textId="77777777" w:rsidTr="00111731">
        <w:trPr>
          <w:trHeight w:val="365"/>
        </w:trPr>
        <w:tc>
          <w:tcPr>
            <w:tcW w:w="51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7BA7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0"/>
                <w:lang w:val="uk-UA" w:eastAsia="uk-UA"/>
              </w:rPr>
              <w:t>Коефіцієнт відповідності</w:t>
            </w:r>
          </w:p>
        </w:tc>
        <w:tc>
          <w:tcPr>
            <w:tcW w:w="46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630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  <w:tr w:rsidR="00782936" w:rsidRPr="00782936" w14:paraId="2476BFC4" w14:textId="77777777" w:rsidTr="00111731">
        <w:trPr>
          <w:trHeight w:val="480"/>
        </w:trPr>
        <w:tc>
          <w:tcPr>
            <w:tcW w:w="979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97E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 w:eastAsia="uk-UA"/>
              </w:rPr>
              <w:t>Висновок щодо оприлюднення</w:t>
            </w:r>
          </w:p>
          <w:p w14:paraId="25F0F925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 w:eastAsia="uk-UA"/>
              </w:rPr>
            </w:pPr>
          </w:p>
          <w:p w14:paraId="2892C8D3" w14:textId="77777777" w:rsidR="00782936" w:rsidRPr="00782936" w:rsidRDefault="00782936" w:rsidP="00782936">
            <w:pPr>
              <w:widowControl w:val="0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2F0BF7" w14:textId="77777777" w:rsidR="00782936" w:rsidRPr="00782936" w:rsidRDefault="00782936" w:rsidP="00782936">
            <w:pPr>
              <w:widowControl w:val="0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1EAB6E2" w14:textId="77777777" w:rsidR="00782936" w:rsidRPr="00782936" w:rsidRDefault="00782936" w:rsidP="00782936">
            <w:pPr>
              <w:widowControl w:val="0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uk-UA"/>
              </w:rPr>
              <w:t>____________________________________________________________________</w:t>
            </w:r>
          </w:p>
        </w:tc>
      </w:tr>
      <w:tr w:rsidR="00782936" w:rsidRPr="00782936" w14:paraId="1DB76437" w14:textId="77777777" w:rsidTr="00111731">
        <w:trPr>
          <w:trHeight w:val="480"/>
        </w:trPr>
        <w:tc>
          <w:tcPr>
            <w:tcW w:w="979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7681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0"/>
                <w:lang w:val="uk-UA" w:eastAsia="uk-UA"/>
              </w:rPr>
              <w:t>Рекомендації стосовно доопрацювання</w:t>
            </w:r>
          </w:p>
          <w:p w14:paraId="057A1B7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7C6D96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84E6AA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________________________________________________________________________________________________________________________________________</w:t>
            </w: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14:paraId="3D91D310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  <w:r w:rsidRPr="0078293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  <w:t>____________________________________________________________________</w:t>
            </w:r>
          </w:p>
          <w:p w14:paraId="1E5AD558" w14:textId="77777777" w:rsidR="00782936" w:rsidRPr="00782936" w:rsidRDefault="00782936" w:rsidP="0078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0"/>
                <w:lang w:val="uk-UA" w:eastAsia="uk-UA"/>
              </w:rPr>
            </w:pPr>
          </w:p>
        </w:tc>
      </w:tr>
    </w:tbl>
    <w:p w14:paraId="1F8C6441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</w:p>
    <w:p w14:paraId="67EED605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Після проставлення балів визначається коефіцієнт відповідності. Для цього кількість набраних балів ділиться на кількість критеріїв, які застосовуються для аналізу навчального матеріалу (від 12 до 15 залежно від критеріїв, які застосовувалися).</w:t>
      </w:r>
    </w:p>
    <w:p w14:paraId="509577C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Коефіцієнт відповідності становить: </w:t>
      </w:r>
    </w:p>
    <w:p w14:paraId="1121C23A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від 0,75 до 1,0 – матеріал відповідає вимогам; </w:t>
      </w:r>
    </w:p>
    <w:p w14:paraId="5724DAE0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від 0,50 до 0,75 – матеріал може розглядатися відповідність вимогам за умови доопрацювання;</w:t>
      </w:r>
    </w:p>
    <w:p w14:paraId="3BED98DE" w14:textId="66B76CD4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sectPr w:rsidR="00782936" w:rsidRPr="00782936" w:rsidSect="001947E8"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від 0 до 0,50 – матеріал не відповідає вимогам</w:t>
      </w:r>
    </w:p>
    <w:p w14:paraId="0A5C6EDA" w14:textId="7E6E40C3" w:rsidR="004F7832" w:rsidRPr="004F7832" w:rsidRDefault="004F7832" w:rsidP="00782936">
      <w:pPr>
        <w:rPr>
          <w:lang w:val="uk-UA"/>
        </w:rPr>
      </w:pPr>
    </w:p>
    <w:sectPr w:rsidR="004F7832" w:rsidRPr="004F7832" w:rsidSect="001A4CBA">
      <w:pgSz w:w="11906" w:h="16838"/>
      <w:pgMar w:top="1162" w:right="1440" w:bottom="64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A01"/>
    <w:multiLevelType w:val="hybridMultilevel"/>
    <w:tmpl w:val="EED610A4"/>
    <w:lvl w:ilvl="0" w:tplc="E6F84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D99"/>
    <w:multiLevelType w:val="hybridMultilevel"/>
    <w:tmpl w:val="59940188"/>
    <w:lvl w:ilvl="0" w:tplc="E6F84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ED5"/>
    <w:multiLevelType w:val="multilevel"/>
    <w:tmpl w:val="274019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85A4B74"/>
    <w:multiLevelType w:val="hybridMultilevel"/>
    <w:tmpl w:val="CDA60506"/>
    <w:lvl w:ilvl="0" w:tplc="89C6E93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40F"/>
    <w:multiLevelType w:val="hybridMultilevel"/>
    <w:tmpl w:val="E258ECB0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16C0FAD"/>
    <w:multiLevelType w:val="hybridMultilevel"/>
    <w:tmpl w:val="1FDA76A4"/>
    <w:lvl w:ilvl="0" w:tplc="89C6E93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32"/>
    <w:rsid w:val="001A4CBA"/>
    <w:rsid w:val="00322751"/>
    <w:rsid w:val="004F7832"/>
    <w:rsid w:val="006772CB"/>
    <w:rsid w:val="00782936"/>
    <w:rsid w:val="00B221C3"/>
    <w:rsid w:val="00B361E1"/>
    <w:rsid w:val="00D00EFE"/>
    <w:rsid w:val="00D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4F5DE"/>
  <w15:chartTrackingRefBased/>
  <w15:docId w15:val="{BE3E1017-178F-A048-BA91-53653CA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8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4</cp:revision>
  <dcterms:created xsi:type="dcterms:W3CDTF">2023-07-27T11:04:00Z</dcterms:created>
  <dcterms:modified xsi:type="dcterms:W3CDTF">2023-08-22T08:35:00Z</dcterms:modified>
</cp:coreProperties>
</file>